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sz w:val="18"/>
          <w:szCs w:val="18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FORMULARUL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 Identificarea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1.1. Codul ZPB*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RONPA0844ZPB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i w:val="1"/>
          <w:iCs w:val="1"/>
          <w:color w:val="808080"/>
          <w:rtl w:val="0"/>
        </w:rPr>
        <w:t xml:space="preserve">*Codare temporară, aceasta va fi actualizată conform specificațiilor de raportare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1.2. Denumire ZPB</w:t>
      </w:r>
    </w:p>
    <w:p w:rsidR="00000000" w:rsidDel="00000000" w:rsidP="00000000" w:rsidRDefault="00000000" w:rsidRPr="00000000" w14:paraId="0000000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Lunca Siretului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1.3. Încadrarea ZPB în: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☑ Arie naturală protejată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OECM (Other effective area-based conservation measures)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sz w:val="22"/>
          <w:szCs w:val="22"/>
          <w:rtl w:val="0"/>
        </w:rPr>
        <w:t xml:space="preserve">☐ Zonă potențială care să devină arie naturală protejată</w:t>
      </w:r>
      <w:r w:rsidDel="00000000" w:rsidR="00000000" w:rsidRPr="00000000">
        <w:rPr>
          <w:rtl w:val="0"/>
        </w:rPr>
      </w:r>
    </w:p>
    <w:tbl>
      <w:tblPr>
        <w:tblStyle w:val="Table1"/>
        <w:tblW w:w="9000.0" w:type="dxa"/>
        <w:jc w:val="left"/>
        <w:tblLayout w:type="fixed"/>
        <w:tblLook w:val="0400"/>
      </w:tblPr>
      <w:tblGrid>
        <w:gridCol w:w="4500"/>
        <w:gridCol w:w="4500"/>
        <w:tblGridChange w:id="0">
          <w:tblGrid>
            <w:gridCol w:w="4500"/>
            <w:gridCol w:w="450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1.4. Data completării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1.5. Data actualizării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1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2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3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2</w:t>
                  </w:r>
                </w:p>
              </w:tc>
              <w:tc>
                <w:tcPr/>
                <w:p w:rsidR="00000000" w:rsidDel="00000000" w:rsidP="00000000" w:rsidRDefault="00000000" w:rsidRPr="00000000" w14:paraId="00000014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6</w:t>
                  </w:r>
                </w:p>
              </w:tc>
              <w:tc>
                <w:tcPr/>
                <w:p w:rsidR="00000000" w:rsidDel="00000000" w:rsidP="00000000" w:rsidRDefault="00000000" w:rsidRPr="00000000" w14:paraId="00000015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0</w:t>
                  </w:r>
                </w:p>
              </w:tc>
              <w:tc>
                <w:tcPr/>
                <w:p w:rsidR="00000000" w:rsidDel="00000000" w:rsidP="00000000" w:rsidRDefault="00000000" w:rsidRPr="00000000" w14:paraId="00000016">
                  <w:pPr>
                    <w:jc w:val="center"/>
                    <w:rPr>
                      <w:sz w:val="22"/>
                      <w:szCs w:val="22"/>
                    </w:rPr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5</w:t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1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1F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0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1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2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3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4">
                  <w:pPr>
                    <w:jc w:val="center"/>
                    <w:rPr/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2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2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b w:val="1"/>
          <w:bCs w:val="1"/>
          <w:sz w:val="22"/>
          <w:szCs w:val="22"/>
        </w:rPr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1.6. Responsabili - Nume/Organizație: </w:t>
      </w:r>
    </w:p>
    <w:p w:rsidR="00000000" w:rsidDel="00000000" w:rsidP="00000000" w:rsidRDefault="00000000" w:rsidRPr="00000000" w14:paraId="0000002E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jc w:val="both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Nume/Organizație: Ministerul Mediului, Apelor și Pădurilor. Adresa: Bd. Libertății 12, Sector 5, București, România. Proiectul ”Identificarea zonelor potențiale de non intervenție/ protecție strictă în habitate naturale terestre și marine în vederea punerii în aplicare a Strategiei europene privind biodiversitatea pentru perioada 2021-2030”.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1.7. Datele indicării și desemnării ca ZPB</w:t>
      </w:r>
      <w:r w:rsidDel="00000000" w:rsidR="00000000" w:rsidRPr="00000000">
        <w:rPr>
          <w:rtl w:val="0"/>
        </w:rPr>
      </w:r>
    </w:p>
    <w:tbl>
      <w:tblPr>
        <w:tblStyle w:val="Table4"/>
        <w:tblW w:w="9000.0" w:type="dxa"/>
        <w:jc w:val="left"/>
        <w:tblLayout w:type="fixed"/>
        <w:tblLook w:val="0400"/>
      </w:tblPr>
      <w:tblGrid>
        <w:gridCol w:w="4466"/>
        <w:gridCol w:w="4534"/>
        <w:tblGridChange w:id="0">
          <w:tblGrid>
            <w:gridCol w:w="4466"/>
            <w:gridCol w:w="4534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Data desemnării ca ZPB: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0" w:line="276" w:lineRule="auto"/>
              <w:rPr/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5"/>
              <w:tblW w:w="1800.0" w:type="dxa"/>
              <w:jc w:val="left"/>
              <w:tblBorders>
                <w:top w:color="000000" w:space="0" w:sz="6" w:val="single"/>
                <w:left w:color="000000" w:space="0" w:sz="6" w:val="single"/>
                <w:bottom w:color="000000" w:space="0" w:sz="6" w:val="single"/>
                <w:right w:color="000000" w:space="0" w:sz="6" w:val="single"/>
                <w:insideH w:color="000000" w:space="0" w:sz="6" w:val="single"/>
                <w:insideV w:color="000000" w:space="0" w:sz="6" w:val="single"/>
              </w:tblBorders>
              <w:tblLayout w:type="fixed"/>
              <w:tblLook w:val="0400"/>
            </w:tblPr>
            <w:tblGrid>
              <w:gridCol w:w="300"/>
              <w:gridCol w:w="300"/>
              <w:gridCol w:w="300"/>
              <w:gridCol w:w="300"/>
              <w:gridCol w:w="300"/>
              <w:gridCol w:w="300"/>
              <w:tblGridChange w:id="0">
                <w:tblGrid>
                  <w:gridCol w:w="300"/>
                  <w:gridCol w:w="300"/>
                  <w:gridCol w:w="300"/>
                  <w:gridCol w:w="300"/>
                  <w:gridCol w:w="300"/>
                  <w:gridCol w:w="300"/>
                </w:tblGrid>
              </w:tblGridChange>
            </w:tblGrid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2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3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4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5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6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7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 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blHeader w:val="0"/>
              </w:trPr>
              <w:tc>
                <w:tcPr/>
                <w:p w:rsidR="00000000" w:rsidDel="00000000" w:rsidP="00000000" w:rsidRDefault="00000000" w:rsidRPr="00000000" w14:paraId="00000038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9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A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B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Y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C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/>
                <w:p w:rsidR="00000000" w:rsidDel="00000000" w:rsidP="00000000" w:rsidRDefault="00000000" w:rsidRPr="00000000" w14:paraId="0000003D">
                  <w:pPr>
                    <w:jc w:val="center"/>
                    <w:rPr/>
                  </w:pPr>
                  <w:r w:rsidDel="00000000" w:rsidR="00000000" w:rsidRPr="00000000">
                    <w:rPr>
                      <w:sz w:val="22"/>
                      <w:szCs w:val="22"/>
                      <w:rtl w:val="0"/>
                    </w:rPr>
                    <w:t xml:space="preserve">M</w:t>
                  </w: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</w:tbl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sz w:val="22"/>
          <w:szCs w:val="22"/>
          <w:rtl w:val="0"/>
        </w:rPr>
        <w:t xml:space="preserve">Referința legală națională a desemnării ZPB: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 Localizarea Zonelor Prioritare pentru Biodiversitate (ZPB)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2.1. 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202,78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2.2. Procentul ocupat de ZPB din suprafața totală a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32,36%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2.3. Încadrarea ZPB în regiunile administrative</w:t>
      </w:r>
      <w:r w:rsidDel="00000000" w:rsidR="00000000" w:rsidRPr="00000000">
        <w:rPr>
          <w:rtl w:val="0"/>
        </w:rPr>
      </w:r>
    </w:p>
    <w:tbl>
      <w:tblPr>
        <w:tblStyle w:val="Table6"/>
        <w:tblW w:w="9000.0" w:type="dxa"/>
        <w:jc w:val="left"/>
        <w:tblLayout w:type="fixed"/>
        <w:tblLook w:val="0400"/>
      </w:tblPr>
      <w:tblGrid>
        <w:gridCol w:w="3164"/>
        <w:gridCol w:w="445"/>
        <w:gridCol w:w="5391"/>
        <w:tblGridChange w:id="0">
          <w:tblGrid>
            <w:gridCol w:w="3164"/>
            <w:gridCol w:w="445"/>
            <w:gridCol w:w="5391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NUTS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Numele regiunii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0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RO22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Sud-Est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sz w:val="22"/>
          <w:szCs w:val="22"/>
          <w:rtl w:val="0"/>
        </w:rPr>
        <w:t xml:space="preserve">Numele Județului/Județelor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Vrancea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2.4. Încadrarea ZPB în regiunile biogeografice</w:t>
      </w:r>
      <w:r w:rsidDel="00000000" w:rsidR="00000000" w:rsidRPr="00000000">
        <w:rPr>
          <w:rtl w:val="0"/>
        </w:rPr>
      </w:r>
    </w:p>
    <w:tbl>
      <w:tblPr>
        <w:tblStyle w:val="Table7"/>
        <w:tblW w:w="9000.0" w:type="dxa"/>
        <w:jc w:val="left"/>
        <w:tblLayout w:type="fixed"/>
        <w:tblLook w:val="0400"/>
      </w:tblPr>
      <w:tblGrid>
        <w:gridCol w:w="2935"/>
        <w:gridCol w:w="47"/>
        <w:gridCol w:w="3008"/>
        <w:gridCol w:w="47"/>
        <w:gridCol w:w="2963"/>
        <w:tblGridChange w:id="0">
          <w:tblGrid>
            <w:gridCol w:w="2935"/>
            <w:gridCol w:w="47"/>
            <w:gridCol w:w="3008"/>
            <w:gridCol w:w="47"/>
            <w:gridCol w:w="2963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Alpină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Continentală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Panonică %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☑ Stepică 100%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Pontică %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☐ Marea Neagră %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 Descrierea Zonelor Prioritare pentru Biodiversitate distincte de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pe teritoriul ariei naturale protejate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3.1. Numărul Zonelor Prioritare pentru Biodiversitate distincte de pe teritoriul ariei naturale protejate: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rtl w:val="0"/>
        </w:rPr>
        <w:t xml:space="preserve">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 Descrierea Zonelor Prioritare pentru Biodiversitate distincte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3.2.1.1. Cod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ZPB1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3.2.1.2.  Detalii privind Zona Prioritară pentru Biodiversitate nr.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/>
      </w:pPr>
      <w:r w:rsidDel="00000000" w:rsidR="00000000" w:rsidRPr="00000000">
        <w:rPr>
          <w:sz w:val="22"/>
          <w:szCs w:val="22"/>
          <w:rtl w:val="0"/>
        </w:rPr>
        <w:t xml:space="preserve">Suprafața totală a ZPB (ha)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line="259" w:lineRule="auto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  <w:t xml:space="preserve">202,78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sz w:val="22"/>
          <w:szCs w:val="22"/>
          <w:rtl w:val="0"/>
        </w:rPr>
        <w:t xml:space="preserve">Documente relevante în raport cu ZPB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Hotărârea Consiliului Județean Vrancea nr. 12/1992: rezervația naturală RONPA0844 Lunca Siretului.</w:t>
      </w:r>
    </w:p>
    <w:p w:rsidR="00000000" w:rsidDel="00000000" w:rsidP="00000000" w:rsidRDefault="00000000" w:rsidRPr="00000000" w14:paraId="00000073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Legea nr. 5/2000 privind aprobarea Planului de amenajare a teritoriului național - Secțiunea a III-a - zone protejate, cu modificările și completările ulterioare: rezervația naturală RONPA0844 Lunca Siretului.</w:t>
      </w:r>
    </w:p>
    <w:p w:rsidR="00000000" w:rsidDel="00000000" w:rsidP="00000000" w:rsidRDefault="00000000" w:rsidRPr="00000000" w14:paraId="00000074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  Ordonanța de urgență a Guvernului nr. 57/2007 privind regimul ariilor naturale protejate, conservarea habitatelor naturale, a florei şi faunei sălbatice, aprobată cu modificări și completări prin Legea nr. 49/2011, modificăirle și completările ulterioare.</w:t>
      </w:r>
    </w:p>
    <w:p w:rsidR="00000000" w:rsidDel="00000000" w:rsidP="00000000" w:rsidRDefault="00000000" w:rsidRPr="00000000" w14:paraId="0000007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300" w:lineRule="auto"/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- Ordinul Ministrului Mediului, Apelor și Pădurilor nr. 1066/2026 privind aprobarea Metodologiei de identificare a zonelor prioritare pentru biodiversitate.</w:t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/>
      </w:pPr>
      <w:r w:rsidDel="00000000" w:rsidR="00000000" w:rsidRPr="00000000">
        <w:rPr>
          <w:sz w:val="22"/>
          <w:szCs w:val="22"/>
          <w:rtl w:val="0"/>
        </w:rPr>
        <w:t xml:space="preserve">Informația ecologică</w:t>
      </w:r>
      <w:r w:rsidDel="00000000" w:rsidR="00000000" w:rsidRPr="00000000">
        <w:rPr>
          <w:rtl w:val="0"/>
        </w:rPr>
      </w:r>
    </w:p>
    <w:tbl>
      <w:tblPr>
        <w:tblStyle w:val="Table8"/>
        <w:tblW w:w="9000.0" w:type="dxa"/>
        <w:jc w:val="left"/>
        <w:tblLayout w:type="fixed"/>
        <w:tblLook w:val="0400"/>
      </w:tblPr>
      <w:tblGrid>
        <w:gridCol w:w="4480"/>
        <w:gridCol w:w="4520"/>
        <w:tblGridChange w:id="0">
          <w:tblGrid>
            <w:gridCol w:w="4480"/>
            <w:gridCol w:w="452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8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Informația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Descriere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A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Habitate de interes comunitar sau de interes național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B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mediteraneene caducifoliate:</w:t>
            </w:r>
          </w:p>
          <w:p w:rsidR="00000000" w:rsidDel="00000000" w:rsidP="00000000" w:rsidRDefault="00000000" w:rsidRPr="00000000" w14:paraId="0000007C">
            <w:pPr>
              <w:spacing w:after="0" w:lineRule="auto"/>
              <w:jc w:val="both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92A0 Păduri-galerii (zăvoaie) de Salix alba şi Populus alb</w:t>
            </w:r>
          </w:p>
          <w:p w:rsidR="00000000" w:rsidDel="00000000" w:rsidP="00000000" w:rsidRDefault="00000000" w:rsidRPr="00000000" w14:paraId="0000007D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Habitate de păduri temperate europene:</w:t>
            </w:r>
          </w:p>
          <w:p w:rsidR="00000000" w:rsidDel="00000000" w:rsidP="00000000" w:rsidRDefault="00000000" w:rsidRPr="00000000" w14:paraId="0000007E">
            <w:pPr>
              <w:spacing w:after="0" w:lineRule="auto"/>
              <w:jc w:val="both"/>
              <w:rPr>
                <w:i w:val="1"/>
                <w:iCs w:val="1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91F0 Păduri mixte de luncă de Quercus robur, Ulmus laevis şi Ulmus minor, Fraxinus excelsior sau Fraxinus angustifolia din lungul marilor râuri (Ulmenion minoris)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7F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Specii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0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Nevertebrate:</w:t>
            </w:r>
          </w:p>
          <w:p w:rsidR="00000000" w:rsidDel="00000000" w:rsidP="00000000" w:rsidRDefault="00000000" w:rsidRPr="00000000" w14:paraId="00000081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1083 Lucanus cervus</w:t>
            </w:r>
          </w:p>
          <w:p w:rsidR="00000000" w:rsidDel="00000000" w:rsidP="00000000" w:rsidRDefault="00000000" w:rsidRPr="00000000" w14:paraId="00000082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Amfibieni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3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1188 Bombina bombina</w:t>
              <w:br w:type="textWrapping"/>
              <w:t xml:space="preserve">1203 Hyla arborea</w:t>
              <w:br w:type="textWrapping"/>
              <w:t xml:space="preserve">1197 Pelobates fuscus</w:t>
            </w:r>
          </w:p>
          <w:p w:rsidR="00000000" w:rsidDel="00000000" w:rsidP="00000000" w:rsidRDefault="00000000" w:rsidRPr="00000000" w14:paraId="00000084">
            <w:pPr>
              <w:spacing w:after="0" w:lineRule="auto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Mamifere:</w:t>
            </w:r>
          </w:p>
          <w:p w:rsidR="00000000" w:rsidDel="00000000" w:rsidP="00000000" w:rsidRDefault="00000000" w:rsidRPr="00000000" w14:paraId="00000085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1363 Felis silvestris</w:t>
              <w:br w:type="textWrapping"/>
              <w:t xml:space="preserve">1355 Lutra lutra</w:t>
            </w:r>
          </w:p>
          <w:p w:rsidR="00000000" w:rsidDel="00000000" w:rsidP="00000000" w:rsidRDefault="00000000" w:rsidRPr="00000000" w14:paraId="00000086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Chiroptere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7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1324 Myotis myotis</w:t>
            </w:r>
          </w:p>
          <w:p w:rsidR="00000000" w:rsidDel="00000000" w:rsidP="00000000" w:rsidRDefault="00000000" w:rsidRPr="00000000" w14:paraId="00000088">
            <w:pPr>
              <w:spacing w:after="0" w:lineRule="auto"/>
              <w:rPr>
                <w:b w:val="1"/>
                <w:bCs w:val="1"/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Păsări</w:t>
            </w:r>
            <w:r w:rsidDel="00000000" w:rsidR="00000000" w:rsidRPr="00000000">
              <w:rPr>
                <w:b w:val="1"/>
                <w:bCs w:val="1"/>
                <w:i w:val="1"/>
                <w:iCs w:val="1"/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89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A029 Ardea purpurea </w:t>
            </w:r>
          </w:p>
          <w:p w:rsidR="00000000" w:rsidDel="00000000" w:rsidP="00000000" w:rsidRDefault="00000000" w:rsidRPr="00000000" w14:paraId="0000008A">
            <w:pPr>
              <w:spacing w:after="0" w:lineRule="auto"/>
              <w:rPr>
                <w:i w:val="1"/>
                <w:iCs w:val="1"/>
                <w:sz w:val="22"/>
                <w:szCs w:val="22"/>
              </w:rPr>
            </w:pPr>
            <w:r w:rsidDel="00000000" w:rsidR="00000000" w:rsidRPr="00000000">
              <w:rPr>
                <w:i w:val="1"/>
                <w:iCs w:val="1"/>
                <w:sz w:val="22"/>
                <w:szCs w:val="22"/>
                <w:rtl w:val="0"/>
              </w:rPr>
              <w:t xml:space="preserve">A391Bufo viridis</w:t>
              <w:br w:type="textWrapping"/>
              <w:t xml:space="preserve">A231 Coracias garrulus</w:t>
              <w:br w:type="textWrapping"/>
              <w:t xml:space="preserve">A236 Dryocopus martius</w:t>
              <w:br w:type="textWrapping"/>
              <w:t xml:space="preserve">A097 Falco vespertinus</w:t>
              <w:br w:type="textWrapping"/>
              <w:t xml:space="preserve">A234 Picus canus</w:t>
              <w:br w:type="textWrapping"/>
              <w:t xml:space="preserve">A210 Streptopelia turtur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B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Zonă prioritară pentru biodiversitate cu ecosisteme forestiere din tipul 1 funcțional, cu rezervație naturală, care are habitate de păduri temperate europene și mediteraneene, precum și specii de insecte, amfibieni, reptile, mamifere, chiroptere și păsări de interes comunitar.</w:t>
            </w:r>
          </w:p>
          <w:p w:rsidR="00000000" w:rsidDel="00000000" w:rsidP="00000000" w:rsidRDefault="00000000" w:rsidRPr="00000000" w14:paraId="0000008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Valoarea ecologică a zonei este susținută de existența unor condiții favorabile pentru specii de interes conservativ asociate pădurilor mature și ecosistemelor forestiere bine conservate.</w:t>
            </w:r>
          </w:p>
          <w:p w:rsidR="00000000" w:rsidDel="00000000" w:rsidP="00000000" w:rsidRDefault="00000000" w:rsidRPr="00000000" w14:paraId="0000008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Desemnarea ca ZPB se fundamentează pe criteriul stabilit de metodologie pentru rezervații naturale, precum și pe valoarea conservativă ridicată a ecosistemelor forestiere prezente.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8F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Presiuni semnificative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0">
            <w:pPr>
              <w:spacing w:after="0" w:lineRule="auto"/>
              <w:jc w:val="both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B02 Gestionarea şi utilizarea pădurii şi plantaţiei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1">
            <w:pPr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Obiective și măsuri de conservare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92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și măsuri în regim de non-intervenție pentru habitatele forestiere T1</w:t>
            </w:r>
          </w:p>
          <w:p w:rsidR="00000000" w:rsidDel="00000000" w:rsidP="00000000" w:rsidRDefault="00000000" w:rsidRPr="00000000" w14:paraId="00000093">
            <w:pPr>
              <w:spacing w:after="0" w:lineRule="auto"/>
              <w:jc w:val="both"/>
              <w:rPr>
                <w:b w:val="1"/>
                <w:bCs w:val="1"/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 general de conservare</w:t>
            </w:r>
          </w:p>
          <w:p w:rsidR="00000000" w:rsidDel="00000000" w:rsidP="00000000" w:rsidRDefault="00000000" w:rsidRPr="00000000" w14:paraId="00000094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Conservarea funcționării ecologice naturale a pădurii prin lăsarea proceselor naturale să evolueze liber și limitarea strictă a presiunilor antropice.</w:t>
            </w:r>
          </w:p>
          <w:p w:rsidR="00000000" w:rsidDel="00000000" w:rsidP="00000000" w:rsidRDefault="00000000" w:rsidRPr="00000000" w14:paraId="00000095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Obiective specifice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6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Menținerea pe termen lung a integrității structurale și funcționale a ecosistemelor forestiere cu naturalitate ridicată, prin lăsarea proceselor naturale să evolueze liber și prin limitarea strictă a presiunilor antropice.</w:t>
            </w:r>
          </w:p>
          <w:p w:rsidR="00000000" w:rsidDel="00000000" w:rsidP="00000000" w:rsidRDefault="00000000" w:rsidRPr="00000000" w14:paraId="00000097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Menținerea elementelor-cheie pentru biodiversitate (arbori foarte bătrâni, arbori-habitat, lemn mort, microhabitate).</w:t>
            </w:r>
          </w:p>
          <w:p w:rsidR="00000000" w:rsidDel="00000000" w:rsidP="00000000" w:rsidRDefault="00000000" w:rsidRPr="00000000" w14:paraId="00000098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Asigurarea continuității habitatelor și evitarea fragmentării lor prin infrastructură sau prin accesul necontrolat al activităților umane.</w:t>
            </w:r>
          </w:p>
          <w:p w:rsidR="00000000" w:rsidDel="00000000" w:rsidP="00000000" w:rsidRDefault="00000000" w:rsidRPr="00000000" w14:paraId="00000099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Limitarea deranjului produs de activitățile umane — acces motorizat, turism necontrolat și recoltări neautorizate.</w:t>
            </w:r>
          </w:p>
          <w:p w:rsidR="00000000" w:rsidDel="00000000" w:rsidP="00000000" w:rsidRDefault="00000000" w:rsidRPr="00000000" w14:paraId="0000009A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Monitorizarea periodică a stării de conservare a habitatelor și speciilor din ZPB.</w:t>
            </w:r>
          </w:p>
          <w:p w:rsidR="00000000" w:rsidDel="00000000" w:rsidP="00000000" w:rsidRDefault="00000000" w:rsidRPr="00000000" w14:paraId="0000009B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b w:val="1"/>
                <w:bCs w:val="1"/>
                <w:sz w:val="22"/>
                <w:szCs w:val="22"/>
                <w:rtl w:val="0"/>
              </w:rPr>
              <w:t xml:space="preserve">Măsuri de conservare</w:t>
            </w:r>
            <w:r w:rsidDel="00000000" w:rsidR="00000000" w:rsidRPr="00000000">
              <w:rPr>
                <w:sz w:val="22"/>
                <w:szCs w:val="22"/>
                <w:rtl w:val="0"/>
              </w:rPr>
              <w:t xml:space="preserve">:</w:t>
            </w:r>
          </w:p>
          <w:p w:rsidR="00000000" w:rsidDel="00000000" w:rsidP="00000000" w:rsidRDefault="00000000" w:rsidRPr="00000000" w14:paraId="0000009C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1. Fără intervenții asupra structurii pădurii: nu se aplică lucrări de exploatare sau lucrări care modifică structura/compoziția arboretului; evoluția este lăsată pe baza proceselor naturale.</w:t>
            </w:r>
          </w:p>
          <w:p w:rsidR="00000000" w:rsidDel="00000000" w:rsidP="00000000" w:rsidRDefault="00000000" w:rsidRPr="00000000" w14:paraId="0000009D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2. Păstrarea lemnului mort și a arborilor-habitat: lemnul mort (în picioare și la sol) se păstrează ca element natural al ecosistemului, iar arborii-habitat nu se extrag; îndepărtări sunt permise doar punctual, strict pentru siguranța publică (de exemplu pe trasee turistice), dar materialul se relocă, nu se scoate din ZPB.</w:t>
            </w:r>
          </w:p>
          <w:p w:rsidR="00000000" w:rsidDel="00000000" w:rsidP="00000000" w:rsidRDefault="00000000" w:rsidRPr="00000000" w14:paraId="0000009E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3. Gestionarea accesului și a deranjului: accesul motorizat se interzice sau se limitează strict; vizitarea se realizează exclusiv pe trasee stabilite; pentru perioadele sensibile (cuibărit, reproducere, hibernare) pot fi instituite restricții sezoniere, acolo unde se justifică.</w:t>
            </w:r>
          </w:p>
          <w:p w:rsidR="00000000" w:rsidDel="00000000" w:rsidP="00000000" w:rsidRDefault="00000000" w:rsidRPr="00000000" w14:paraId="0000009F">
            <w:pPr>
              <w:spacing w:after="0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4. Monitorizare neintruzivă și supraveghere periodică: se evaluează regulat structura (lemn mort, arbori bătrâni, microhabitate), habitatele speciilor indicator și presiunile (tăieri ilegale, incendii, specii invazive, degradări cauzate de accesul necontrolat).</w:t>
            </w:r>
          </w:p>
          <w:p w:rsidR="00000000" w:rsidDel="00000000" w:rsidP="00000000" w:rsidRDefault="00000000" w:rsidRPr="00000000" w14:paraId="000000A0">
            <w:pPr>
              <w:spacing w:after="0" w:line="276" w:lineRule="auto"/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5. Activități de cercetare și educație cu impact redus: cercetarea științifică și educația sunt admise doar dacă nu produc perturbări semnificative, fiind impuse reguli de acces și metode cu impact minim.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1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Tipul de proprietate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</w:tcPr>
          <w:p w:rsidR="00000000" w:rsidDel="00000000" w:rsidP="00000000" w:rsidRDefault="00000000" w:rsidRPr="00000000" w14:paraId="000000A2">
            <w:pPr>
              <w:spacing w:after="0" w:lineRule="auto"/>
              <w:rPr/>
            </w:pPr>
            <w:r w:rsidDel="00000000" w:rsidR="00000000" w:rsidRPr="00000000">
              <w:rPr>
                <w:sz w:val="22"/>
                <w:szCs w:val="22"/>
                <w:rtl w:val="0"/>
              </w:rPr>
              <w:t xml:space="preserve">Publică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3.3. Bibliografie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-Mustaţă Gheorghe 1971. Ichneumonidae (Hym., Ichneum.) din lunca Siretului, între Sascut şi confluienţa cu Trotuşul </w:t>
      </w:r>
    </w:p>
    <w:p w:rsidR="00000000" w:rsidDel="00000000" w:rsidP="00000000" w:rsidRDefault="00000000" w:rsidRPr="00000000" w14:paraId="000000A6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-Turenschi Eugen, Zanoschi Valeriu 1971. Contribuţii la cunoaşterea vegetaţiei din lunca Siretului</w:t>
      </w:r>
    </w:p>
    <w:p w:rsidR="00000000" w:rsidDel="00000000" w:rsidP="00000000" w:rsidRDefault="00000000" w:rsidRPr="00000000" w14:paraId="000000A7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-Chirita C., Vlad I., Paunescu C., Patrascoiu  N., Rosu  C., Iancu I. 1977  “Statiuni forestiere”, Vol. II, , Ed. Academiei R.S.R., Bucuresti, </w:t>
      </w:r>
    </w:p>
    <w:p w:rsidR="00000000" w:rsidDel="00000000" w:rsidP="00000000" w:rsidRDefault="00000000" w:rsidRPr="00000000" w14:paraId="000000A8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-Doniţă, N., Ceianu, I., Purcelean, Ş., &amp; Beldie, A. (1977). Ecologie forestieră:(cu elemente de ecologie generală). Ceres.</w:t>
      </w:r>
    </w:p>
    <w:p w:rsidR="00000000" w:rsidDel="00000000" w:rsidP="00000000" w:rsidRDefault="00000000" w:rsidRPr="00000000" w14:paraId="000000A9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-Gafta D. &amp; Mountford J.O. 2008- “Manual de interpretare a habitatelor Natura 2000 din Romania”, Ed. RISOPRINT, editor M.M.D.D.</w:t>
      </w:r>
    </w:p>
    <w:p w:rsidR="00000000" w:rsidDel="00000000" w:rsidP="00000000" w:rsidRDefault="00000000" w:rsidRPr="00000000" w14:paraId="000000AA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-Monah Felicia 2001. Flora și vegetația cormofitelor din Lunca Siretului. Bibliotheca Historiae Naturalis I, Muzeul de Știinţe Naturale Piatra-Neam</w:t>
      </w:r>
      <w:r w:rsidDel="00000000" w:rsidR="00000000" w:rsidRPr="00000000">
        <w:rPr>
          <w:sz w:val="22"/>
          <w:szCs w:val="22"/>
          <w:rtl w:val="0"/>
        </w:rPr>
        <w:t xml:space="preserve">ț.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tabs>
          <w:tab w:val="left" w:leader="none" w:pos="284"/>
        </w:tabs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4. Consultări publice cu privire la desemnarea</w:t>
      </w:r>
      <w:r w:rsidDel="00000000" w:rsidR="00000000" w:rsidRPr="00000000">
        <w:rPr>
          <w:rtl w:val="0"/>
        </w:rPr>
        <w:br w:type="textWrapping"/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sz w:val="22"/>
          <w:szCs w:val="22"/>
          <w:rtl w:val="0"/>
        </w:rPr>
        <w:t xml:space="preserve">Detalii privind consultările publice realizate: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bookmarkStart w:colFirst="0" w:colLast="0" w:name="_heading=h.ec9h1z1blh3o" w:id="0"/>
      <w:bookmarkEnd w:id="0"/>
      <w:r w:rsidDel="00000000" w:rsidR="00000000" w:rsidRPr="00000000">
        <w:rPr>
          <w:color w:val="000000"/>
          <w:sz w:val="22"/>
          <w:szCs w:val="22"/>
          <w:rtl w:val="0"/>
        </w:rPr>
        <w:t xml:space="preserve">Consultările publice au fost realizate la: 10 aprilie 2025 – Focșani, jud. Vrancea, 23 iunie 2025 – corespondență electronică DS Vrancea</w:t>
      </w:r>
    </w:p>
    <w:p w:rsidR="00000000" w:rsidDel="00000000" w:rsidP="00000000" w:rsidRDefault="00000000" w:rsidRPr="00000000" w14:paraId="000000B1">
      <w:pPr>
        <w:pBdr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between w:space="0" w:sz="0" w:val="nil"/>
        </w:pBdr>
        <w:spacing w:after="0" w:line="259" w:lineRule="auto"/>
        <w:jc w:val="both"/>
        <w:rPr>
          <w:color w:val="000000"/>
          <w:sz w:val="22"/>
          <w:szCs w:val="22"/>
        </w:rPr>
      </w:pPr>
      <w:r w:rsidDel="00000000" w:rsidR="00000000" w:rsidRPr="00000000">
        <w:rPr>
          <w:color w:val="000000"/>
          <w:sz w:val="22"/>
          <w:szCs w:val="22"/>
          <w:rtl w:val="0"/>
        </w:rPr>
        <w:t xml:space="preserve">Ulterior, în cadrul procesului de consultare extins la nivel național, au avut loc consultări suplimentară online în data de 9 decembrie 2025</w:t>
      </w:r>
      <w:r w:rsidDel="00000000" w:rsidR="00000000" w:rsidRPr="00000000">
        <w:rPr>
          <w:color w:val="000000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000000"/>
          <w:sz w:val="22"/>
          <w:szCs w:val="22"/>
          <w:rtl w:val="0"/>
        </w:rPr>
        <w:t xml:space="preserve">cu participarea factorilor interesați relevanți din județul Vrancea.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jc w:val="center"/>
        <w:rPr/>
      </w:pP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5. Harta Zonelor Prioritare pentru Biodiversitate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jc w:val="both"/>
        <w:rPr>
          <w:sz w:val="22"/>
          <w:szCs w:val="22"/>
        </w:rPr>
      </w:pPr>
      <w:r w:rsidDel="00000000" w:rsidR="00000000" w:rsidRPr="00000000">
        <w:rPr>
          <w:sz w:val="22"/>
          <w:szCs w:val="22"/>
          <w:rtl w:val="0"/>
        </w:rPr>
        <w:t xml:space="preserve">Limitele Zonelor de Prioritare pentru Biodiversitate</w:t>
      </w:r>
      <w:r w:rsidDel="00000000" w:rsidR="00000000" w:rsidRPr="00000000">
        <w:rPr>
          <w:b w:val="1"/>
          <w:bCs w:val="1"/>
          <w:sz w:val="22"/>
          <w:szCs w:val="22"/>
          <w:rtl w:val="0"/>
        </w:rPr>
        <w:t xml:space="preserve"> </w:t>
      </w:r>
      <w:r w:rsidDel="00000000" w:rsidR="00000000" w:rsidRPr="00000000">
        <w:rPr>
          <w:sz w:val="22"/>
          <w:szCs w:val="22"/>
          <w:rtl w:val="0"/>
        </w:rPr>
        <w:t xml:space="preserve">sunt disponibile în format digital: </w:t>
      </w:r>
    </w:p>
    <w:p w:rsidR="00000000" w:rsidDel="00000000" w:rsidP="00000000" w:rsidRDefault="00000000" w:rsidRPr="00000000" w14:paraId="000000B6">
      <w:pPr>
        <w:jc w:val="both"/>
        <w:rPr/>
      </w:pPr>
      <w:r w:rsidDel="00000000" w:rsidR="00000000" w:rsidRPr="00000000">
        <w:rPr>
          <w:sz w:val="22"/>
          <w:szCs w:val="22"/>
          <w:rtl w:val="0"/>
        </w:rPr>
        <w:t xml:space="preserve">Link: </w:t>
      </w:r>
      <w:hyperlink r:id="rId7">
        <w:r w:rsidDel="00000000" w:rsidR="00000000" w:rsidRPr="00000000">
          <w:rPr>
            <w:color w:val="0000ff"/>
            <w:sz w:val="22"/>
            <w:szCs w:val="22"/>
            <w:u w:val="single"/>
            <w:rtl w:val="0"/>
          </w:rPr>
          <w:t xml:space="preserve">https://mmediu.ro/domenii/mediu/arii-naturale-protejate/zpb-pnrr-i-3/</w:t>
        </w:r>
      </w:hyperlink>
      <w:r w:rsidDel="00000000" w:rsidR="00000000" w:rsidRPr="00000000">
        <w:rPr>
          <w:sz w:val="22"/>
          <w:szCs w:val="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rPr>
          <w:rtl w:val="0"/>
        </w:rPr>
      </w:r>
    </w:p>
    <w:sectPr>
      <w:pgSz w:h="16787" w:w="1187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lang w:val="ro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50.0" w:type="dxa"/>
        <w:left w:w="50.0" w:type="dxa"/>
        <w:bottom w:w="50.0" w:type="dxa"/>
        <w:right w:w="5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mmediu.ro/domenii/mediu/arii-naturale-protejate/zpb-pnrr-i-3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GIPmypftT00rd9DdjI0rrvVYSsw==">CgMxLjAyDmguZWM5aDF6MWJsaDNvOAByITFaSTY3bngxUTNVQmdyNkJRdnQwUDdOUUp4emduM3NjXw==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